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4C50" w:rsidRDefault="00A63AE1">
      <w:pPr>
        <w:jc w:val="center"/>
      </w:pPr>
      <w:bookmarkStart w:id="0" w:name="_GoBack"/>
      <w:bookmarkEnd w:id="0"/>
      <w:r>
        <w:rPr>
          <w:b/>
          <w:sz w:val="24"/>
        </w:rPr>
        <w:t>2012/2013 Történelem vizsga</w:t>
      </w:r>
    </w:p>
    <w:p w:rsidR="003D4C50" w:rsidRDefault="003D4C50">
      <w:pPr>
        <w:jc w:val="center"/>
      </w:pPr>
    </w:p>
    <w:p w:rsidR="003D4C50" w:rsidRDefault="00A63AE1">
      <w:pPr>
        <w:jc w:val="center"/>
      </w:pPr>
      <w:r>
        <w:rPr>
          <w:b/>
          <w:sz w:val="24"/>
        </w:rPr>
        <w:t>10. osztály</w:t>
      </w:r>
    </w:p>
    <w:p w:rsidR="003D4C50" w:rsidRDefault="003D4C50">
      <w:pPr>
        <w:jc w:val="center"/>
      </w:pPr>
    </w:p>
    <w:p w:rsidR="003D4C50" w:rsidRDefault="00A63AE1">
      <w:pPr>
        <w:jc w:val="center"/>
      </w:pPr>
      <w:r>
        <w:rPr>
          <w:b/>
          <w:sz w:val="24"/>
        </w:rPr>
        <w:t>3. tétel:</w:t>
      </w:r>
    </w:p>
    <w:p w:rsidR="003D4C50" w:rsidRDefault="003D4C50">
      <w:pPr>
        <w:jc w:val="center"/>
      </w:pPr>
    </w:p>
    <w:p w:rsidR="003D4C50" w:rsidRDefault="00A63AE1">
      <w:pPr>
        <w:jc w:val="center"/>
      </w:pPr>
      <w:r>
        <w:rPr>
          <w:b/>
          <w:sz w:val="24"/>
        </w:rPr>
        <w:t xml:space="preserve">A városok kialakulása, </w:t>
      </w:r>
    </w:p>
    <w:p w:rsidR="003D4C50" w:rsidRDefault="00A63AE1">
      <w:pPr>
        <w:jc w:val="center"/>
      </w:pPr>
      <w:r>
        <w:rPr>
          <w:b/>
          <w:sz w:val="24"/>
        </w:rPr>
        <w:t>a városi élet és hétköznapok</w:t>
      </w:r>
    </w:p>
    <w:p w:rsidR="003D4C50" w:rsidRDefault="00A63AE1">
      <w:pPr>
        <w:jc w:val="center"/>
      </w:pPr>
      <w:r>
        <w:rPr>
          <w:b/>
          <w:sz w:val="24"/>
        </w:rPr>
        <w:t>a középkorban</w:t>
      </w:r>
    </w:p>
    <w:p w:rsidR="003D4C50" w:rsidRDefault="003D4C50">
      <w:pPr>
        <w:jc w:val="center"/>
      </w:pPr>
    </w:p>
    <w:p w:rsidR="003D4C50" w:rsidRDefault="00A63AE1">
      <w:r>
        <w:rPr>
          <w:sz w:val="24"/>
          <w:shd w:val="clear" w:color="auto" w:fill="C9DAF8"/>
        </w:rPr>
        <w:t xml:space="preserve">1., </w:t>
      </w:r>
      <w:r>
        <w:rPr>
          <w:sz w:val="24"/>
          <w:u w:val="single"/>
          <w:shd w:val="clear" w:color="auto" w:fill="C9DAF8"/>
        </w:rPr>
        <w:t>Előzmények:</w:t>
      </w:r>
    </w:p>
    <w:p w:rsidR="003D4C50" w:rsidRDefault="003D4C50"/>
    <w:p w:rsidR="003D4C50" w:rsidRDefault="00A63AE1">
      <w:pPr>
        <w:numPr>
          <w:ilvl w:val="0"/>
          <w:numId w:val="3"/>
        </w:numPr>
        <w:ind w:hanging="359"/>
      </w:pPr>
      <w:r>
        <w:rPr>
          <w:color w:val="38761D"/>
          <w:sz w:val="24"/>
        </w:rPr>
        <w:t>A városok hanyatlása: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t>A Római Birodalomban fontos szerepet játszottak a városok, azonban a 6. századi longobárd invázió elhalványította közigazgatási és kultúrális jelentőségüket. A birodalomba özönlő barbárok nem látták szükségesnek az ókori városok fenntartását, így azok gyor</w:t>
      </w:r>
      <w:r>
        <w:rPr>
          <w:sz w:val="24"/>
        </w:rPr>
        <w:t>s hanyatlásnak indultak. A termelés a helyi szintre szorult vissza, a kereskedelem szinte megszűnt (csak a távolsági kereskedelem volt képes túlvészelni a korszakot), a kora középkori társadalom önellátásra rendezkedett be. Egyedüliként a püspöki és király</w:t>
      </w:r>
      <w:r>
        <w:rPr>
          <w:sz w:val="24"/>
        </w:rPr>
        <w:t>i  központok vészelték át az általános hanyatlást, s próbálták fenntartani a római város-</w:t>
      </w:r>
      <w:r>
        <w:rPr>
          <w:sz w:val="24"/>
        </w:rPr>
        <w:br/>
        <w:t>eszményt.</w:t>
      </w:r>
      <w:r>
        <w:rPr>
          <w:sz w:val="24"/>
        </w:rPr>
        <w:br/>
      </w:r>
    </w:p>
    <w:p w:rsidR="003D4C50" w:rsidRDefault="00A63AE1">
      <w:pPr>
        <w:numPr>
          <w:ilvl w:val="0"/>
          <w:numId w:val="3"/>
        </w:numPr>
        <w:ind w:hanging="359"/>
      </w:pPr>
      <w:r>
        <w:rPr>
          <w:color w:val="38761D"/>
          <w:sz w:val="24"/>
        </w:rPr>
        <w:t>Változások és a gazdasági fellendülés:</w:t>
      </w:r>
      <w:r>
        <w:rPr>
          <w:sz w:val="24"/>
        </w:rPr>
        <w:br/>
      </w:r>
      <w:r>
        <w:rPr>
          <w:sz w:val="24"/>
        </w:rPr>
        <w:br/>
        <w:t>A X-XI. század tájékán mezőgazdasági fejlődés indult meg Európában. Ez az új eszközöknek és eljárásoknak volt köszö</w:t>
      </w:r>
      <w:r>
        <w:rPr>
          <w:sz w:val="24"/>
        </w:rPr>
        <w:t>nhető. (Pl. nehézeke, háromnyomásos gazdálkodás, kertgazdálkodás újbóli alkalmazása) A fellendülés népesség-</w:t>
      </w:r>
      <w:r>
        <w:rPr>
          <w:sz w:val="24"/>
        </w:rPr>
        <w:br/>
        <w:t xml:space="preserve">növekedéshez vezetett, amely következtében megnőtt a kivándorló telepesek , a hospesek (=vendégek) száma. Az ő kivándorlásuk biztosította az újabb </w:t>
      </w:r>
      <w:r>
        <w:rPr>
          <w:sz w:val="24"/>
        </w:rPr>
        <w:t xml:space="preserve">és magasabb szintű termelési módszerek terjesztését, az északibb és lakatlanabb területeken. A mezőgazdaságban egyre több lett a felesleg, ismét meghatározóvá vált a gazdasági életben az árutermelés és a pénzgazdálkodás. Ez ösztönzést adott az iparnak is, </w:t>
      </w:r>
      <w:r>
        <w:rPr>
          <w:sz w:val="24"/>
        </w:rPr>
        <w:t>s a XI-XII. században valóságos “technikai forradalom” bontakozott ki. Széles körben elterjedtek pédául a vízimalmok. A víz energiáját gabona őrlésre és vízikerék erőgépként is alkalmazták. (Az utóbbit a kézművesműhelyekben: kalapácsokat, fűrészeket mozgat</w:t>
      </w:r>
      <w:r>
        <w:rPr>
          <w:sz w:val="24"/>
        </w:rPr>
        <w:t>ott, fújtatókaz üzemeltetett.) A másik nagy találmány a lábenergia felhasználása volt, melyet a lábítós szövőszék segítségével hasznosítottak.</w:t>
      </w:r>
      <w:r>
        <w:rPr>
          <w:sz w:val="24"/>
        </w:rPr>
        <w:br/>
      </w:r>
    </w:p>
    <w:p w:rsidR="003D4C50" w:rsidRDefault="003D4C50"/>
    <w:p w:rsidR="003D4C50" w:rsidRDefault="00A63AE1">
      <w:r>
        <w:rPr>
          <w:sz w:val="24"/>
          <w:shd w:val="clear" w:color="auto" w:fill="A4C2F4"/>
        </w:rPr>
        <w:t xml:space="preserve">2., </w:t>
      </w:r>
      <w:r>
        <w:rPr>
          <w:sz w:val="24"/>
          <w:u w:val="single"/>
          <w:shd w:val="clear" w:color="auto" w:fill="A4C2F4"/>
        </w:rPr>
        <w:t>A városok születése:</w:t>
      </w:r>
    </w:p>
    <w:p w:rsidR="003D4C50" w:rsidRDefault="003D4C50"/>
    <w:p w:rsidR="003D4C50" w:rsidRDefault="00A63AE1">
      <w:pPr>
        <w:numPr>
          <w:ilvl w:val="0"/>
          <w:numId w:val="2"/>
        </w:numPr>
        <w:ind w:hanging="359"/>
      </w:pPr>
      <w:r>
        <w:rPr>
          <w:color w:val="B45F06"/>
          <w:sz w:val="24"/>
        </w:rPr>
        <w:t>Létrejöttük:</w:t>
      </w:r>
      <w:r>
        <w:rPr>
          <w:sz w:val="24"/>
        </w:rPr>
        <w:br/>
      </w:r>
      <w:r>
        <w:rPr>
          <w:sz w:val="24"/>
        </w:rPr>
        <w:br/>
        <w:t>Az ily módon megerősödött vidék biztosította a városok kialakulásának a</w:t>
      </w:r>
      <w:r>
        <w:rPr>
          <w:sz w:val="24"/>
        </w:rPr>
        <w:t>lapjait. Városok legfőképpen a távolsági kereskedelem és a letűnt Római Birodalom  központjaiban,  főutak találkozási pontjainál és zarándokutak mentén alakultak ki. Először a távolsági kereskedők alapítottak közösségeket személyük és áruik védelmében. Eze</w:t>
      </w:r>
      <w:r>
        <w:rPr>
          <w:sz w:val="24"/>
        </w:rPr>
        <w:t>khez, a bizonyos önállósággal rendelkező telepekhez csatlakoztak az árutermelés következtében szaporodó kézművesek. A kereskedők vezetésével új, szervezettebb közösségeket, kommunákat hoztak létre. A kommunák a földbirtokosokkal szemben pénzzel, s ha kelle</w:t>
      </w:r>
      <w:r>
        <w:rPr>
          <w:sz w:val="24"/>
        </w:rPr>
        <w:t>tt erővel is kiharcolták önállóságukat, a városi önkormányzatot.</w:t>
      </w:r>
      <w:r>
        <w:rPr>
          <w:sz w:val="24"/>
        </w:rPr>
        <w:br/>
        <w:t>Ezek voltak tehát azok a helyek, amelyek leginkább jellemezték a korai városok kialakulásának helyszíneit. A városok és a falvak(/vidék) között tehát egyfajta munkamegosztás jött létre, amely</w:t>
      </w:r>
      <w:r>
        <w:rPr>
          <w:sz w:val="24"/>
        </w:rPr>
        <w:t xml:space="preserve"> biztosította a városok létét, s minaddig képesek voltak növekedni, míg a vidék el tudta őket tartani. Kényes egyensúly alakult azonban ki, ugyanis ha a vidéken rosszabb termésű évek következtek, az a városokban pusztító éhínséget okozhatott. Ez azonban cs</w:t>
      </w:r>
      <w:r>
        <w:rPr>
          <w:sz w:val="24"/>
        </w:rPr>
        <w:t xml:space="preserve">ak az 1270-es évektől vált érzékelhetőve, az 1180 és 1270 közti időszak az európai városfejlődés egyik legintenzívebb szakaszának tekinthető. </w:t>
      </w:r>
      <w:r>
        <w:rPr>
          <w:sz w:val="24"/>
        </w:rPr>
        <w:br/>
      </w:r>
    </w:p>
    <w:p w:rsidR="003D4C50" w:rsidRDefault="00A63AE1">
      <w:pPr>
        <w:numPr>
          <w:ilvl w:val="0"/>
          <w:numId w:val="2"/>
        </w:numPr>
        <w:ind w:hanging="359"/>
      </w:pPr>
      <w:r>
        <w:rPr>
          <w:color w:val="B45F06"/>
          <w:sz w:val="24"/>
        </w:rPr>
        <w:t>A városfejlődés eltérő sajátosságai:</w:t>
      </w:r>
      <w:r>
        <w:rPr>
          <w:sz w:val="24"/>
        </w:rPr>
        <w:br/>
      </w:r>
      <w:r>
        <w:rPr>
          <w:sz w:val="24"/>
        </w:rPr>
        <w:br/>
        <w:t>Az európai városfejlődés eltérő vonásait négy régióban követhetjük figyele</w:t>
      </w:r>
      <w:r>
        <w:rPr>
          <w:sz w:val="24"/>
        </w:rPr>
        <w:t xml:space="preserve">mmel: a Baltikum, Flandria, a Rajna-vidék és Észak Itália térségében. Mindegyik régió eltérő történelmi hagyományokkal és földrajzi adottságokkal rendelkezik, s ennek megfelelően eltérő fejlődésük is. </w:t>
      </w:r>
      <w:r>
        <w:rPr>
          <w:sz w:val="24"/>
        </w:rPr>
        <w:br/>
      </w:r>
    </w:p>
    <w:p w:rsidR="003D4C50" w:rsidRDefault="00A63AE1">
      <w:r>
        <w:rPr>
          <w:sz w:val="24"/>
          <w:shd w:val="clear" w:color="auto" w:fill="9FC5E8"/>
        </w:rPr>
        <w:t xml:space="preserve">3., </w:t>
      </w:r>
      <w:r>
        <w:rPr>
          <w:sz w:val="24"/>
          <w:u w:val="single"/>
          <w:shd w:val="clear" w:color="auto" w:fill="9FC5E8"/>
        </w:rPr>
        <w:t>A városi...</w:t>
      </w:r>
    </w:p>
    <w:p w:rsidR="003D4C50" w:rsidRDefault="003D4C50"/>
    <w:p w:rsidR="003D4C50" w:rsidRDefault="00A63AE1">
      <w:pPr>
        <w:ind w:firstLine="720"/>
      </w:pPr>
      <w:r>
        <w:rPr>
          <w:color w:val="E06666"/>
          <w:sz w:val="24"/>
        </w:rPr>
        <w:t>a., Önkormányzat:</w:t>
      </w:r>
    </w:p>
    <w:p w:rsidR="003D4C50" w:rsidRDefault="003D4C50">
      <w:pPr>
        <w:ind w:firstLine="720"/>
      </w:pPr>
    </w:p>
    <w:p w:rsidR="003D4C50" w:rsidRDefault="00A63AE1">
      <w:pPr>
        <w:numPr>
          <w:ilvl w:val="0"/>
          <w:numId w:val="1"/>
        </w:numPr>
        <w:ind w:hanging="359"/>
      </w:pPr>
      <w:r>
        <w:rPr>
          <w:sz w:val="24"/>
        </w:rPr>
        <w:t>A városi önkormán</w:t>
      </w:r>
      <w:r>
        <w:rPr>
          <w:sz w:val="24"/>
        </w:rPr>
        <w:t>yzat kivívása olyan kiváltásgok megszerzését jelentette, amelyek függetlenítették a városlakókat a feudális rendszer kötöttségeitől. A város jogilag is elkülönült a környezetétől. A városi polgárok szabadon választhatták bíráikat, vagyis saját joghatóságot</w:t>
      </w:r>
      <w:r>
        <w:rPr>
          <w:sz w:val="24"/>
        </w:rPr>
        <w:t xml:space="preserve"> hozhattak létre. Adójukat egy összegben rótták le földesuruknak és a királynak. A nagyobb városok rövidesen csak az uralkodótól függtek. A városi polgár köztes helyet foglalt el a középkor társadalmában: nem volt </w:t>
      </w:r>
      <w:r>
        <w:rPr>
          <w:sz w:val="24"/>
        </w:rPr>
        <w:lastRenderedPageBreak/>
        <w:t>nemes, de jobbágy sem.</w:t>
      </w:r>
      <w:r>
        <w:rPr>
          <w:sz w:val="24"/>
        </w:rPr>
        <w:br/>
        <w:t>A város élén a bíró</w:t>
      </w:r>
      <w:r>
        <w:rPr>
          <w:sz w:val="24"/>
        </w:rPr>
        <w:t xml:space="preserve"> vagy a polgármester állt, akit a városi tanács választott. Kezdetben a tanácsban csak aleggazdagabb réteg (patríciusok), a kereskedők képviseltethették magukat. A polgárság zömétalkotó - házzal és műhellyel rendelkező - iparosmesterek a XIII. századra kiv</w:t>
      </w:r>
      <w:r>
        <w:rPr>
          <w:sz w:val="24"/>
        </w:rPr>
        <w:t>ívták, hogy beleszólhassanak a város irányításába. A városlakók többségét a városi politikából kizárt szegények (plebs) alkották. Alkalmi munkából éltek, és soraikat folyamatosan gyarapította a jobb megélhetés reményében a falvakból beköltöző jobbágyság.</w:t>
      </w:r>
    </w:p>
    <w:p w:rsidR="003D4C50" w:rsidRDefault="003D4C50"/>
    <w:p w:rsidR="003D4C50" w:rsidRDefault="00A63AE1">
      <w:r>
        <w:rPr>
          <w:color w:val="E06666"/>
          <w:sz w:val="24"/>
        </w:rPr>
        <w:tab/>
        <w:t>b., Céhek</w:t>
      </w:r>
    </w:p>
    <w:p w:rsidR="003D4C50" w:rsidRDefault="003D4C50"/>
    <w:p w:rsidR="003D4C50" w:rsidRDefault="00A63AE1">
      <w:pPr>
        <w:numPr>
          <w:ilvl w:val="0"/>
          <w:numId w:val="6"/>
        </w:numPr>
        <w:ind w:hanging="359"/>
      </w:pPr>
      <w:r>
        <w:rPr>
          <w:sz w:val="24"/>
        </w:rPr>
        <w:t xml:space="preserve">A kézművesek szakmánként (takácsok, pékek, szabók stb.) érdekvédelmi szervezeteket, céheket hoztak létre. A céhek teljes jogú tagjai az önálló műhellyel rendelkező mesterek voltak. Ahhoz, hogy valaki mester lehessen hosszú utat kelle bejárnia: </w:t>
      </w:r>
      <w:r>
        <w:rPr>
          <w:sz w:val="24"/>
        </w:rPr>
        <w:t>először évekig inasként kellett szolgálnia egy mester mellett, majd legényként kellett dolgoznia a mestere műhelyében. Ha a legény kitanulta saját mestere tudományát, hosszú vándorútra kellett térnie, ahol idegen városok mestereinek tudását kellett elsaját</w:t>
      </w:r>
      <w:r>
        <w:rPr>
          <w:sz w:val="24"/>
        </w:rPr>
        <w:t>ítania. A mestervizsgát “remekmunka” elkészítéséhez kötötték, ami nagy felkészültséget igényelt. E bonyolult rendzser megakadályozta a mesterek számának túlzott növekedését, de a szakmai színvonalat is biztosította. A céhek termékeinek legfőbb vásárlóréteg</w:t>
      </w:r>
      <w:r>
        <w:rPr>
          <w:sz w:val="24"/>
        </w:rPr>
        <w:t>e az adott város, és annak vonzáskörzete volt. Igyekeztek korlátozni a megtermelhető áru mennyiségét és a céhen belüli verseny kialakulását. (Szabályozták a felhasználható anyagokat, szerszámokat, munkaidőt és alkalmazottakat.)</w:t>
      </w:r>
      <w:r>
        <w:rPr>
          <w:sz w:val="24"/>
        </w:rPr>
        <w:br/>
        <w:t>A céhen kívüli iparűzőket, a</w:t>
      </w:r>
      <w:r>
        <w:rPr>
          <w:sz w:val="24"/>
        </w:rPr>
        <w:t>z úgynevezett kontárokat üldözték. A piac bővülését úgy érték el, hogy az anyacéhekből kiváltak a specializálódó szakmák (pl. kovácsmesterségből a tűkészítő mesterség). A céhek fontos szerepet játszottak a városok életében. Őriztek egy-egy városfalszakaszt</w:t>
      </w:r>
      <w:r>
        <w:rPr>
          <w:sz w:val="24"/>
        </w:rPr>
        <w:t xml:space="preserve">, fenntartották a rendet a városban, támogatták a városi egyházat. </w:t>
      </w:r>
      <w:r>
        <w:rPr>
          <w:sz w:val="24"/>
        </w:rPr>
        <w:br/>
      </w:r>
    </w:p>
    <w:p w:rsidR="003D4C50" w:rsidRDefault="00A63AE1">
      <w:r>
        <w:rPr>
          <w:color w:val="E06666"/>
          <w:sz w:val="24"/>
        </w:rPr>
        <w:tab/>
        <w:t>c., Élet</w:t>
      </w:r>
      <w:r>
        <w:rPr>
          <w:sz w:val="24"/>
        </w:rPr>
        <w:br/>
      </w:r>
    </w:p>
    <w:p w:rsidR="003D4C50" w:rsidRDefault="00A63AE1">
      <w:pPr>
        <w:numPr>
          <w:ilvl w:val="0"/>
          <w:numId w:val="5"/>
        </w:numPr>
        <w:ind w:hanging="359"/>
      </w:pPr>
      <w:r>
        <w:rPr>
          <w:sz w:val="24"/>
        </w:rPr>
        <w:t>A városokat védelmi célokból fallal vették körül. (A városfal építése is a kiváltságok egyike volt). Ezeknek a falaknak az építését gyakran a földesurak támogatták anyagiakkal.</w:t>
      </w:r>
      <w:r>
        <w:rPr>
          <w:sz w:val="24"/>
        </w:rPr>
        <w:t xml:space="preserve"> A falakkal határolt szűk területen emeletes házakat építettek, amelyek között keskeny sikátorok kanyarogtak. Ugyanakkor a korszakban nem alkalmaztak csatornázást, az állatok és az emberek szennyét legfeljebb az eső takarította el. A falak közé zsúfolt lak</w:t>
      </w:r>
      <w:r>
        <w:rPr>
          <w:sz w:val="24"/>
        </w:rPr>
        <w:t xml:space="preserve">osságot ezért járványok tizedelték. Mindezek ellenére a </w:t>
      </w:r>
      <w:r>
        <w:rPr>
          <w:sz w:val="24"/>
        </w:rPr>
        <w:lastRenderedPageBreak/>
        <w:t xml:space="preserve">városok lélekszáma a 13. századig folyamatosan nőtt. Milánónak ekkor már 200 ezer lakosa volt. </w:t>
      </w:r>
    </w:p>
    <w:p w:rsidR="003D4C50" w:rsidRDefault="003D4C50"/>
    <w:p w:rsidR="003D4C50" w:rsidRDefault="00A63AE1">
      <w:r>
        <w:rPr>
          <w:color w:val="E06666"/>
          <w:sz w:val="24"/>
        </w:rPr>
        <w:tab/>
        <w:t>d., élet központja</w:t>
      </w:r>
    </w:p>
    <w:p w:rsidR="003D4C50" w:rsidRDefault="003D4C50"/>
    <w:p w:rsidR="003D4C50" w:rsidRDefault="00A63AE1">
      <w:pPr>
        <w:numPr>
          <w:ilvl w:val="0"/>
          <w:numId w:val="4"/>
        </w:numPr>
        <w:ind w:hanging="359"/>
      </w:pPr>
      <w:r>
        <w:rPr>
          <w:sz w:val="24"/>
        </w:rPr>
        <w:t>A városok központjait általában egy vár testesítette meg. Ezeket kezdetben cölöpök</w:t>
      </w:r>
      <w:r>
        <w:rPr>
          <w:sz w:val="24"/>
        </w:rPr>
        <w:t>ből készítették, majd később kőből. Fő feladatuk a védelem volt az esetleges külső támadásokkal szemben. Ha egy várost támadás ért, akkor mindenki a várba menekült, ahol nagyon nagy tartalékok biztosították a város lakosságának az ellátását. A várakat várn</w:t>
      </w:r>
      <w:r>
        <w:rPr>
          <w:sz w:val="24"/>
        </w:rPr>
        <w:t xml:space="preserve">agy irányította, aki ebből kifolyólag politikai hatalommal is rendelkezhetett. Ha egy király azt észlelte, hogy a várnagy nem lojális hozzá, akkor  vagy elpusztították a várnagyot a várral együtt, vagy pedig csak a várnagyöt ölette meg s a helyére lojális </w:t>
      </w:r>
      <w:r>
        <w:rPr>
          <w:sz w:val="24"/>
        </w:rPr>
        <w:t>szolgát tett. A várak jelentős fejlődésen mentek keresztül az idők során, melynek eredményeképpen kiegészültek sánccal, árokkal, bástyákkal, tornyokkal, istállókkal és csűrökkel. A várak szíve a lakótorony volt, melyet franciául donjon-nak míg angolul keep</w:t>
      </w:r>
      <w:r>
        <w:rPr>
          <w:sz w:val="24"/>
        </w:rPr>
        <w:t>-nek hívunk. Ez egy többemeletes hatalmas torony volt, melybe csak létrán/lépcsőn keresztül lehetett bejutni. kezdetben itt élt a várnagy is, de a későbbi időkben már csak hadi helyzetekben menekült ide. A lakótornyot ugyanis időközben felváltották a kénye</w:t>
      </w:r>
      <w:r>
        <w:rPr>
          <w:sz w:val="24"/>
        </w:rPr>
        <w:t>lmes paloták, melyek szintén a várfalakon belül épültek.</w:t>
      </w:r>
    </w:p>
    <w:p w:rsidR="003D4C50" w:rsidRDefault="00A63AE1">
      <w:pPr>
        <w:jc w:val="center"/>
      </w:pPr>
      <w:r>
        <w:rPr>
          <w:noProof/>
        </w:rPr>
        <w:drawing>
          <wp:inline distT="0" distB="0" distL="0" distR="0">
            <wp:extent cx="5324475" cy="3686175"/>
            <wp:effectExtent l="0" t="0" r="0" b="0"/>
            <wp:docPr id="1" name="image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jpg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C50" w:rsidRDefault="00A63AE1">
      <w:pPr>
        <w:jc w:val="center"/>
      </w:pPr>
      <w:r>
        <w:rPr>
          <w:sz w:val="24"/>
        </w:rPr>
        <w:lastRenderedPageBreak/>
        <w:t>A Kereskedelem</w:t>
      </w:r>
    </w:p>
    <w:p w:rsidR="003D4C50" w:rsidRDefault="003D4C50">
      <w:pPr>
        <w:jc w:val="center"/>
      </w:pPr>
    </w:p>
    <w:p w:rsidR="003D4C50" w:rsidRDefault="00A63AE1">
      <w:r>
        <w:rPr>
          <w:sz w:val="24"/>
        </w:rPr>
        <w:t>1., A kereskedelem rövid története és jellemzése</w:t>
      </w:r>
    </w:p>
    <w:p w:rsidR="003D4C50" w:rsidRDefault="003D4C50"/>
    <w:p w:rsidR="003D4C50" w:rsidRDefault="00A63AE1">
      <w:r>
        <w:rPr>
          <w:sz w:val="24"/>
        </w:rPr>
        <w:t>A korai középkorban a kereskedelem és a pénzvilág romokban hevert. Ennek több oka is volt, melyek között a korábban már említett Római Birodalom bukása és a 10. századi normann, arab, magyar támadások a legfontosabbak. A stabil és erős kereskedelmi rendsze</w:t>
      </w:r>
      <w:r>
        <w:rPr>
          <w:sz w:val="24"/>
        </w:rPr>
        <w:t xml:space="preserve">r csak a 13-14. században volt képes kialakulni, és fénykora  körülbelül a 18. századig tartott. Az ez előtti időkben, csak kicsi helyi piacok voltak, ahol a vándorkereskedők árulhatták portékáikat. A későbbi időkben neves vásárok alakultak ki, melyek már </w:t>
      </w:r>
      <w:r>
        <w:rPr>
          <w:sz w:val="24"/>
        </w:rPr>
        <w:t>messziről vonzották a kalmárokat. Ilyenek voltak például a nagy hírnévnek örvendő Champagne-i vásárok. A vásárok általában ünnepélyes keretek között nyíltak meg, mely magában foglalta azt is, hogy a vásárt egy méltóság (a város főbírája vagy kormányzója) n</w:t>
      </w:r>
      <w:r>
        <w:rPr>
          <w:sz w:val="24"/>
        </w:rPr>
        <w:t>yitotta meg. Míg a délebben fekvő kereskedelmi városokban távolsági kereskedelem folyt (a Földközi-tengeren, az arabokkal), addig az északi városok a kockázatokat kerülve inkább csak kis/kisebb távolságban gondolkodtak. A déli városok főképp luxuscikkekkel</w:t>
      </w:r>
      <w:r>
        <w:rPr>
          <w:sz w:val="24"/>
        </w:rPr>
        <w:t xml:space="preserve"> kereskedtek, míg az északiak közszükségleti tárgyakkal. (só, hal, fa) Az északi kereskedelmi rendszer egyik meghatározó szerepét a Hanza-szövetség alkotta. Erős flottával rendelkezett. </w:t>
      </w:r>
    </w:p>
    <w:p w:rsidR="003D4C50" w:rsidRDefault="003D4C50"/>
    <w:p w:rsidR="003D4C50" w:rsidRDefault="00A63AE1">
      <w:r>
        <w:rPr>
          <w:sz w:val="24"/>
        </w:rPr>
        <w:t>2., A kereskedők nehéz élete</w:t>
      </w:r>
    </w:p>
    <w:p w:rsidR="003D4C50" w:rsidRDefault="003D4C50"/>
    <w:p w:rsidR="003D4C50" w:rsidRDefault="00A63AE1">
      <w:r>
        <w:rPr>
          <w:sz w:val="24"/>
        </w:rPr>
        <w:t xml:space="preserve">A kereskedőknek nagyon is nehéz élete </w:t>
      </w:r>
      <w:r>
        <w:rPr>
          <w:sz w:val="24"/>
        </w:rPr>
        <w:t xml:space="preserve">volt a középkor elején és annak szinte egész részében. Dolgukat megnehezítette az utak rossz állapota, a hídak gyér száma, a fogadók rossz minősége, a vámszedő nagyurak zsarnoksága. Mindezeken felül még az áruik is megsérülhettek, a rablókról pedig már ne </w:t>
      </w:r>
      <w:r>
        <w:rPr>
          <w:sz w:val="24"/>
        </w:rPr>
        <w:t>is beszéljünk. Ezeknek az oka volt az, hogy a kereskedők inkább karavánokat alkottak, melyeket fegyveres őrök őriztek az útjaik során.</w:t>
      </w:r>
    </w:p>
    <w:p w:rsidR="003D4C50" w:rsidRDefault="003D4C50"/>
    <w:p w:rsidR="003D4C50" w:rsidRDefault="00A63AE1">
      <w:r>
        <w:rPr>
          <w:sz w:val="24"/>
        </w:rPr>
        <w:t>2., A pénzrendszerről</w:t>
      </w:r>
    </w:p>
    <w:p w:rsidR="003D4C50" w:rsidRDefault="003D4C50"/>
    <w:p w:rsidR="003D4C50" w:rsidRDefault="00A63AE1">
      <w:r>
        <w:rPr>
          <w:sz w:val="24"/>
        </w:rPr>
        <w:t>A kereskedelm megerősödésének következtében megerősödött a pénzrendszer is. A pénz hamar elterjed</w:t>
      </w:r>
      <w:r>
        <w:rPr>
          <w:sz w:val="24"/>
        </w:rPr>
        <w:t>t hiszen kényelmes fizetőeszköz volt, ellentétben a cserekeres-</w:t>
      </w:r>
      <w:r>
        <w:rPr>
          <w:sz w:val="24"/>
        </w:rPr>
        <w:br/>
        <w:t xml:space="preserve">kedelemmel. Már nem csak a zsidók és az arabok, hanem a keresztény családok is pénzkölcsönzésre/pénzváltásra szakosodhattak. Genovában a 12. században a pénzváltókat bancheriusoknak nevezték, </w:t>
      </w:r>
      <w:r>
        <w:rPr>
          <w:sz w:val="24"/>
        </w:rPr>
        <w:t>amelyből a mai bankár szavunk is ered.</w:t>
      </w:r>
    </w:p>
    <w:p w:rsidR="003D4C50" w:rsidRDefault="003D4C50"/>
    <w:sectPr w:rsidR="003D4C50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05BD9"/>
    <w:multiLevelType w:val="multilevel"/>
    <w:tmpl w:val="AA68E80A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">
    <w:nsid w:val="33E6403D"/>
    <w:multiLevelType w:val="multilevel"/>
    <w:tmpl w:val="299C929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">
    <w:nsid w:val="44B3563E"/>
    <w:multiLevelType w:val="multilevel"/>
    <w:tmpl w:val="C590C142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>
    <w:nsid w:val="465E4039"/>
    <w:multiLevelType w:val="multilevel"/>
    <w:tmpl w:val="26C262FA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">
    <w:nsid w:val="53291185"/>
    <w:multiLevelType w:val="multilevel"/>
    <w:tmpl w:val="98C679DC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>
    <w:nsid w:val="56FC38A9"/>
    <w:multiLevelType w:val="multilevel"/>
    <w:tmpl w:val="EE4099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defaultTabStop w:val="720"/>
  <w:hyphenationZone w:val="425"/>
  <w:characterSpacingControl w:val="doNotCompress"/>
  <w:compat>
    <w:useFELayout/>
    <w:compatSetting w:name="compatibilityMode" w:uri="http://schemas.microsoft.com/office/word" w:val="14"/>
  </w:compat>
  <w:rsids>
    <w:rsidRoot w:val="003D4C50"/>
    <w:rsid w:val="003D4C50"/>
    <w:rsid w:val="00A6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Cmsor1">
    <w:name w:val="heading 1"/>
    <w:basedOn w:val="Norml"/>
    <w:next w:val="Norm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Cmsor2">
    <w:name w:val="heading 2"/>
    <w:basedOn w:val="Norml"/>
    <w:next w:val="Norm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Cmsor3">
    <w:name w:val="heading 3"/>
    <w:basedOn w:val="Norml"/>
    <w:next w:val="Norm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Cmsor4">
    <w:name w:val="heading 4"/>
    <w:basedOn w:val="Norml"/>
    <w:next w:val="Norm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Cmsor5">
    <w:name w:val="heading 5"/>
    <w:basedOn w:val="Norml"/>
    <w:next w:val="Norm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Cmsor6">
    <w:name w:val="heading 6"/>
    <w:basedOn w:val="Norml"/>
    <w:next w:val="Norm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rPr>
      <w:rFonts w:ascii="Trebuchet MS" w:eastAsia="Trebuchet MS" w:hAnsi="Trebuchet MS" w:cs="Trebuchet MS"/>
      <w:sz w:val="42"/>
    </w:rPr>
  </w:style>
  <w:style w:type="paragraph" w:styleId="Alcm">
    <w:name w:val="Subtitle"/>
    <w:basedOn w:val="Norml"/>
    <w:next w:val="Norm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Cmsor1">
    <w:name w:val="heading 1"/>
    <w:basedOn w:val="Norml"/>
    <w:next w:val="Norm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Cmsor2">
    <w:name w:val="heading 2"/>
    <w:basedOn w:val="Norml"/>
    <w:next w:val="Norm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Cmsor3">
    <w:name w:val="heading 3"/>
    <w:basedOn w:val="Norml"/>
    <w:next w:val="Norm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Cmsor4">
    <w:name w:val="heading 4"/>
    <w:basedOn w:val="Norml"/>
    <w:next w:val="Norm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Cmsor5">
    <w:name w:val="heading 5"/>
    <w:basedOn w:val="Norml"/>
    <w:next w:val="Norm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Cmsor6">
    <w:name w:val="heading 6"/>
    <w:basedOn w:val="Norml"/>
    <w:next w:val="Norm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rPr>
      <w:rFonts w:ascii="Trebuchet MS" w:eastAsia="Trebuchet MS" w:hAnsi="Trebuchet MS" w:cs="Trebuchet MS"/>
      <w:sz w:val="42"/>
    </w:rPr>
  </w:style>
  <w:style w:type="paragraph" w:styleId="Alcm">
    <w:name w:val="Subtitle"/>
    <w:basedOn w:val="Norml"/>
    <w:next w:val="Norm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1240</Words>
  <Characters>8558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3. A városok kialakulása, a városi élet és hétköznapok.docx</vt:lpstr>
    </vt:vector>
  </TitlesOfParts>
  <Company/>
  <LinksUpToDate>false</LinksUpToDate>
  <CharactersWithSpaces>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 A városok kialakulása, a városi élet és hétköznapok.docx</dc:title>
  <dc:creator>Szabó Márta</dc:creator>
  <cp:lastModifiedBy>Szabó Márta</cp:lastModifiedBy>
  <cp:revision>2</cp:revision>
  <dcterms:created xsi:type="dcterms:W3CDTF">2013-04-30T14:04:00Z</dcterms:created>
  <dcterms:modified xsi:type="dcterms:W3CDTF">2013-04-30T14:04:00Z</dcterms:modified>
</cp:coreProperties>
</file>